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7973E" w14:textId="79686B6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0C522B">
        <w:rPr>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B133EA">
        <w:rPr>
          <w:bCs/>
          <w:noProof w:val="0"/>
          <w:sz w:val="24"/>
          <w:szCs w:val="24"/>
        </w:rPr>
        <w:t>3900</w:t>
      </w:r>
    </w:p>
    <w:p w14:paraId="5E522AF8" w14:textId="77777777" w:rsidR="00CD4C7B" w:rsidRPr="00B266B0" w:rsidRDefault="000C522B" w:rsidP="00CD4C7B">
      <w:pPr>
        <w:pStyle w:val="Header"/>
        <w:tabs>
          <w:tab w:val="right" w:pos="9639"/>
        </w:tabs>
        <w:rPr>
          <w:bCs/>
          <w:noProof w:val="0"/>
          <w:sz w:val="24"/>
          <w:szCs w:val="24"/>
        </w:rPr>
      </w:pPr>
      <w:r>
        <w:rPr>
          <w:rFonts w:eastAsia="SimSun"/>
          <w:noProof w:val="0"/>
          <w:sz w:val="24"/>
          <w:szCs w:val="24"/>
          <w:lang w:eastAsia="zh-CN"/>
        </w:rPr>
        <w:t>Nanjing</w:t>
      </w:r>
      <w:r w:rsidR="00477455">
        <w:rPr>
          <w:rFonts w:eastAsia="SimSun"/>
          <w:noProof w:val="0"/>
          <w:sz w:val="24"/>
          <w:szCs w:val="24"/>
          <w:lang w:eastAsia="zh-CN"/>
        </w:rPr>
        <w:t xml:space="preserve">, </w:t>
      </w:r>
      <w:r>
        <w:rPr>
          <w:rFonts w:eastAsia="SimSun"/>
          <w:noProof w:val="0"/>
          <w:sz w:val="24"/>
          <w:szCs w:val="24"/>
          <w:lang w:eastAsia="zh-CN"/>
        </w:rPr>
        <w:t>China</w:t>
      </w:r>
      <w:r w:rsidR="009B07CD" w:rsidRPr="009B07CD">
        <w:rPr>
          <w:rFonts w:eastAsia="SimSun"/>
          <w:noProof w:val="0"/>
          <w:sz w:val="24"/>
          <w:szCs w:val="24"/>
          <w:lang w:eastAsia="zh-CN"/>
        </w:rPr>
        <w:t xml:space="preserve">, </w:t>
      </w:r>
      <w:r>
        <w:rPr>
          <w:rFonts w:eastAsia="SimSun"/>
          <w:noProof w:val="0"/>
          <w:sz w:val="24"/>
          <w:szCs w:val="24"/>
          <w:lang w:eastAsia="zh-CN"/>
        </w:rPr>
        <w:t>23</w:t>
      </w:r>
      <w:r w:rsidR="009B07CD" w:rsidRPr="009B07CD">
        <w:rPr>
          <w:rFonts w:eastAsia="SimSun"/>
          <w:noProof w:val="0"/>
          <w:sz w:val="24"/>
          <w:szCs w:val="24"/>
          <w:lang w:eastAsia="zh-CN"/>
        </w:rPr>
        <w:t xml:space="preserve"> - </w:t>
      </w:r>
      <w:r>
        <w:rPr>
          <w:rFonts w:eastAsia="SimSun"/>
          <w:noProof w:val="0"/>
          <w:sz w:val="24"/>
          <w:szCs w:val="24"/>
          <w:lang w:eastAsia="zh-CN"/>
        </w:rPr>
        <w:t>27</w:t>
      </w:r>
      <w:r w:rsidR="009B07CD" w:rsidRPr="009B07CD">
        <w:rPr>
          <w:rFonts w:eastAsia="SimSun"/>
          <w:noProof w:val="0"/>
          <w:sz w:val="24"/>
          <w:szCs w:val="24"/>
          <w:lang w:eastAsia="zh-CN"/>
        </w:rPr>
        <w:t xml:space="preserve"> </w:t>
      </w:r>
      <w:r>
        <w:rPr>
          <w:rFonts w:eastAsia="SimSun"/>
          <w:noProof w:val="0"/>
          <w:sz w:val="24"/>
          <w:szCs w:val="24"/>
          <w:lang w:eastAsia="zh-CN"/>
        </w:rPr>
        <w:t xml:space="preserve">May </w:t>
      </w:r>
      <w:r w:rsidR="009B07CD" w:rsidRPr="009B07CD">
        <w:rPr>
          <w:rFonts w:eastAsia="SimSun"/>
          <w:noProof w:val="0"/>
          <w:sz w:val="24"/>
          <w:szCs w:val="24"/>
          <w:lang w:eastAsia="zh-CN"/>
        </w:rPr>
        <w:t>2016</w:t>
      </w:r>
    </w:p>
    <w:p w14:paraId="11475944" w14:textId="77777777" w:rsidR="00CD4C7B" w:rsidRPr="00B266B0" w:rsidRDefault="00CD4C7B" w:rsidP="00CD4C7B">
      <w:pPr>
        <w:pStyle w:val="Header"/>
        <w:rPr>
          <w:bCs/>
          <w:noProof w:val="0"/>
          <w:sz w:val="24"/>
        </w:rPr>
      </w:pPr>
    </w:p>
    <w:p w14:paraId="79385220" w14:textId="77777777" w:rsidR="00CD4C7B" w:rsidRPr="00B266B0" w:rsidRDefault="00CD4C7B" w:rsidP="00CD4C7B">
      <w:pPr>
        <w:pStyle w:val="Header"/>
        <w:rPr>
          <w:bCs/>
          <w:noProof w:val="0"/>
          <w:sz w:val="24"/>
        </w:rPr>
      </w:pPr>
    </w:p>
    <w:p w14:paraId="00B3A052" w14:textId="35ECBC3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97264">
        <w:rPr>
          <w:rFonts w:cs="Arial"/>
          <w:b/>
          <w:bCs/>
          <w:sz w:val="24"/>
          <w:lang w:eastAsia="ja-JP"/>
        </w:rPr>
        <w:t>8</w:t>
      </w:r>
      <w:r w:rsidR="002747EC">
        <w:rPr>
          <w:rFonts w:cs="Arial"/>
          <w:b/>
          <w:bCs/>
          <w:sz w:val="24"/>
          <w:lang w:eastAsia="ja-JP"/>
        </w:rPr>
        <w:t>.</w:t>
      </w:r>
      <w:r w:rsidR="00697264">
        <w:rPr>
          <w:rFonts w:cs="Arial"/>
          <w:b/>
          <w:bCs/>
          <w:sz w:val="24"/>
          <w:lang w:eastAsia="ja-JP"/>
        </w:rPr>
        <w:t>11</w:t>
      </w:r>
      <w:r w:rsidR="00B133EA">
        <w:rPr>
          <w:rFonts w:cs="Arial"/>
          <w:b/>
          <w:bCs/>
          <w:sz w:val="24"/>
          <w:lang w:eastAsia="ja-JP"/>
        </w:rPr>
        <w:t>.1</w:t>
      </w:r>
    </w:p>
    <w:p w14:paraId="061A25A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4237CE5" w14:textId="656094D1" w:rsidR="00CD4C7B" w:rsidRDefault="0069726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Multiple </w:t>
      </w:r>
      <w:r w:rsidR="00245227">
        <w:rPr>
          <w:rFonts w:ascii="Arial" w:hAnsi="Arial" w:cs="Arial"/>
          <w:b/>
          <w:bCs/>
          <w:sz w:val="24"/>
        </w:rPr>
        <w:t xml:space="preserve">inter-dependent </w:t>
      </w:r>
      <w:bookmarkStart w:id="1" w:name="_GoBack"/>
      <w:bookmarkEnd w:id="1"/>
      <w:r>
        <w:rPr>
          <w:rFonts w:ascii="Arial" w:hAnsi="Arial" w:cs="Arial"/>
          <w:b/>
          <w:bCs/>
          <w:sz w:val="24"/>
        </w:rPr>
        <w:t>UL SPS occasions</w:t>
      </w:r>
    </w:p>
    <w:p w14:paraId="507B1A84" w14:textId="77777777" w:rsidR="00CD4C7B" w:rsidRPr="00B266B0" w:rsidRDefault="00697264"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97264">
        <w:rPr>
          <w:rFonts w:ascii="Arial" w:hAnsi="Arial" w:cs="Arial"/>
          <w:b/>
          <w:bCs/>
          <w:sz w:val="24"/>
        </w:rPr>
        <w:t>FS_LTE_V2X</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1DB512C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9E5620" w14:textId="77777777" w:rsidR="00CD4C7B" w:rsidRPr="006E13D1" w:rsidRDefault="00CD4C7B" w:rsidP="00CD4C7B">
      <w:pPr>
        <w:pStyle w:val="Heading1"/>
      </w:pPr>
      <w:r w:rsidRPr="006E13D1">
        <w:t>1</w:t>
      </w:r>
      <w:r w:rsidRPr="006E13D1">
        <w:tab/>
      </w:r>
      <w:r w:rsidR="0056573F">
        <w:t>Introduction</w:t>
      </w:r>
    </w:p>
    <w:p w14:paraId="435AF0CD" w14:textId="77777777" w:rsidR="00CD4C7B" w:rsidRPr="00165DCA" w:rsidRDefault="00165DCA" w:rsidP="00D21BDC">
      <w:pPr>
        <w:jc w:val="both"/>
        <w:rPr>
          <w:lang w:val="en-US"/>
        </w:rPr>
      </w:pPr>
      <w:r>
        <w:t xml:space="preserve">During the preceding RAN2#93bis meeting held in Dubrovnik, Croatia it has been discussed whether </w:t>
      </w:r>
      <w:r w:rsidR="000810BE">
        <w:t>UL Semi Persistent Scheduling (SPS)</w:t>
      </w:r>
      <w:r w:rsidR="0004135A">
        <w:t xml:space="preserve"> scheme can be useful for V2X communications</w:t>
      </w:r>
      <w:r>
        <w:t>.</w:t>
      </w:r>
      <w:r w:rsidR="00077F2D">
        <w:t xml:space="preserve"> The majority of companies expressed a belief </w:t>
      </w:r>
      <w:r w:rsidR="000359C6">
        <w:t xml:space="preserve">the usage of </w:t>
      </w:r>
      <w:r w:rsidR="00077F2D">
        <w:t>UL SPS can be considered for V2X and it may be further evaluated what kind of optimizations could be introduced.</w:t>
      </w:r>
      <w:r w:rsidR="002C36FE">
        <w:t xml:space="preserve"> In this paper we briefly </w:t>
      </w:r>
      <w:r w:rsidR="00CB73F3">
        <w:t>underline the benefits of UL SPS for V2X and describe how it</w:t>
      </w:r>
      <w:r w:rsidR="002C36FE">
        <w:t xml:space="preserve"> can be enhanced to become better aligned with V2X and CAM. </w:t>
      </w:r>
    </w:p>
    <w:p w14:paraId="12D4C6E3" w14:textId="77777777" w:rsidR="00CD4C7B" w:rsidRPr="00077F2D" w:rsidRDefault="00D21BDC" w:rsidP="00CD4C7B">
      <w:pPr>
        <w:pStyle w:val="Heading1"/>
        <w:rPr>
          <w:lang w:val="en-US"/>
        </w:rPr>
      </w:pPr>
      <w:r w:rsidRPr="00077F2D">
        <w:rPr>
          <w:lang w:val="en-US"/>
        </w:rPr>
        <w:t>2</w:t>
      </w:r>
      <w:r w:rsidRPr="00077F2D">
        <w:rPr>
          <w:lang w:val="en-US"/>
        </w:rPr>
        <w:tab/>
        <w:t>Discussion</w:t>
      </w:r>
    </w:p>
    <w:p w14:paraId="07DEA0D9" w14:textId="77777777" w:rsidR="00F702D3" w:rsidRDefault="00F702D3" w:rsidP="00F702D3">
      <w:pPr>
        <w:pStyle w:val="Heading2"/>
      </w:pPr>
      <w:r>
        <w:t>2</w:t>
      </w:r>
      <w:r w:rsidR="00001E61">
        <w:t>.1</w:t>
      </w:r>
      <w:r w:rsidR="00001E61">
        <w:tab/>
        <w:t>Benefits of UL SPS</w:t>
      </w:r>
    </w:p>
    <w:p w14:paraId="02CD6905" w14:textId="1711AE13" w:rsidR="009015E3" w:rsidRDefault="00077F2D" w:rsidP="0090498D">
      <w:pPr>
        <w:jc w:val="both"/>
      </w:pPr>
      <w:r>
        <w:t>As commonly known – SPS is especially suitable when the traffic has certain periodicity. Cooperative Awareness Messages (CAM) appear to match this requirement</w:t>
      </w:r>
      <w:r w:rsidR="009015E3">
        <w:t>, even though this periodicity might not be fixed for eternity</w:t>
      </w:r>
      <w:r w:rsidR="00CB73F3">
        <w:t xml:space="preserve"> and can alter</w:t>
      </w:r>
      <w:r w:rsidR="009015E3">
        <w:t>. This possible modification, however,</w:t>
      </w:r>
      <w:r w:rsidR="00B84AA8">
        <w:t xml:space="preserve"> will</w:t>
      </w:r>
      <w:r w:rsidR="00CB73F3">
        <w:t xml:space="preserve"> not happen too frequently so it should not be regarded as a massive drawback. </w:t>
      </w:r>
      <w:r w:rsidR="009015E3">
        <w:t>Another important aspect is that SPS provides resource availability guarantee – a characteristic of paramount importance in such reliability</w:t>
      </w:r>
      <w:r w:rsidR="00CE5D32">
        <w:t xml:space="preserve"> and latency</w:t>
      </w:r>
      <w:r w:rsidR="009015E3">
        <w:t xml:space="preserve"> critical system</w:t>
      </w:r>
      <w:r w:rsidR="00B84AA8">
        <w:t xml:space="preserve">s as V2X. </w:t>
      </w:r>
      <w:r w:rsidR="008E581A">
        <w:t>Additionally</w:t>
      </w:r>
      <w:r w:rsidR="00B84AA8">
        <w:t xml:space="preserve">, it has to be pointed out that </w:t>
      </w:r>
      <w:r w:rsidR="00CB73F3">
        <w:t>SPS solves the problem of</w:t>
      </w:r>
      <w:r w:rsidR="00292979">
        <w:t xml:space="preserve"> Downlink Control Channel</w:t>
      </w:r>
      <w:r w:rsidR="00001E61">
        <w:t xml:space="preserve"> </w:t>
      </w:r>
      <w:r w:rsidR="00CB73F3">
        <w:t>reliability as it results in</w:t>
      </w:r>
      <w:r w:rsidR="00001E61">
        <w:t xml:space="preserve"> the lack of necessity to correctly receive </w:t>
      </w:r>
      <w:r w:rsidR="00292979">
        <w:t>PDCCH</w:t>
      </w:r>
      <w:r w:rsidR="00001E61">
        <w:t xml:space="preserve"> </w:t>
      </w:r>
      <w:r w:rsidR="00CB73F3">
        <w:t>to obtain a transmission grant.</w:t>
      </w:r>
      <w:r w:rsidR="00E656FF">
        <w:t xml:space="preserve"> Eventually </w:t>
      </w:r>
      <w:r w:rsidR="00864525">
        <w:t>it should</w:t>
      </w:r>
      <w:r w:rsidR="00E656FF">
        <w:t xml:space="preserve"> be underlined that SPS has a clear supremacy over dynamic scheduling in terms of </w:t>
      </w:r>
      <w:r w:rsidR="00864525">
        <w:t xml:space="preserve">the </w:t>
      </w:r>
      <w:r w:rsidR="00E656FF">
        <w:t xml:space="preserve">latency. With SPS approach there is no need to send BSR per every CAM and </w:t>
      </w:r>
      <w:r w:rsidR="00864525">
        <w:t xml:space="preserve">await </w:t>
      </w:r>
      <w:r w:rsidR="00E656FF">
        <w:t>related UL grant.</w:t>
      </w:r>
      <w:r w:rsidR="00864525">
        <w:t xml:space="preserve"> It is an evident gain, considering periodical nature and small size of CAM messages. Taking</w:t>
      </w:r>
      <w:r w:rsidR="00CB73F3">
        <w:t xml:space="preserve"> all aforementioned </w:t>
      </w:r>
      <w:r w:rsidR="0090498D">
        <w:t>factors into account, we propose to ensure UL SPS can be utilized for V2X communications.</w:t>
      </w:r>
    </w:p>
    <w:p w14:paraId="1D42A389" w14:textId="77777777" w:rsidR="00B475AE" w:rsidRDefault="00D76C3C" w:rsidP="00B475AE">
      <w:pPr>
        <w:pStyle w:val="ListParagraph"/>
        <w:numPr>
          <w:ilvl w:val="0"/>
          <w:numId w:val="5"/>
        </w:numPr>
      </w:pPr>
      <w:bookmarkStart w:id="2" w:name="_Ref450662305"/>
      <w:r>
        <w:t>The usage of UL SPS shall</w:t>
      </w:r>
      <w:r w:rsidR="00717F9E">
        <w:t xml:space="preserve"> be poss</w:t>
      </w:r>
      <w:r w:rsidR="001F583A">
        <w:t>ible for V2X communication. UL SPS</w:t>
      </w:r>
      <w:r w:rsidR="00717F9E">
        <w:t xml:space="preserve"> can be aligned with</w:t>
      </w:r>
      <w:r w:rsidR="006C252F">
        <w:t xml:space="preserve"> CAM periodicity</w:t>
      </w:r>
      <w:r w:rsidR="00717F9E">
        <w:t>, ensures resource availability and eliminates the necessity of DL CCH reception to obtain transmission grant.</w:t>
      </w:r>
      <w:bookmarkEnd w:id="2"/>
      <w:r w:rsidR="00717F9E">
        <w:t xml:space="preserve"> </w:t>
      </w:r>
      <w:r w:rsidR="00B475AE">
        <w:br/>
      </w:r>
    </w:p>
    <w:p w14:paraId="20887386" w14:textId="77777777" w:rsidR="00F702D3" w:rsidRPr="006E13D1" w:rsidRDefault="00F702D3" w:rsidP="00F702D3">
      <w:pPr>
        <w:pStyle w:val="Heading2"/>
      </w:pPr>
      <w:r>
        <w:t>2.2</w:t>
      </w:r>
      <w:r w:rsidR="00001E61">
        <w:tab/>
        <w:t>Multiple inter-dependent UL SPS configuration</w:t>
      </w:r>
    </w:p>
    <w:p w14:paraId="2DC4A15D" w14:textId="3C7D525A" w:rsidR="00FF488A" w:rsidRDefault="001F583A" w:rsidP="00414906">
      <w:pPr>
        <w:jc w:val="both"/>
      </w:pPr>
      <w:r>
        <w:t xml:space="preserve">The main potential constraint </w:t>
      </w:r>
      <w:r w:rsidR="00FB05D6">
        <w:t xml:space="preserve">raised by few companies (e.g. Ericsson in </w:t>
      </w:r>
      <w:r w:rsidR="00FB05D6">
        <w:fldChar w:fldCharType="begin"/>
      </w:r>
      <w:r w:rsidR="00FB05D6">
        <w:instrText xml:space="preserve"> REF _Ref450648005 \r \h </w:instrText>
      </w:r>
      <w:r w:rsidR="00A95295">
        <w:instrText xml:space="preserve"> \* MERGEFORMAT </w:instrText>
      </w:r>
      <w:r w:rsidR="00FB05D6">
        <w:fldChar w:fldCharType="separate"/>
      </w:r>
      <w:r w:rsidR="009C5C87">
        <w:t>[2]</w:t>
      </w:r>
      <w:r w:rsidR="00FB05D6">
        <w:fldChar w:fldCharType="end"/>
      </w:r>
      <w:r w:rsidR="00FB05D6">
        <w:t>) is that V2X traffic can be</w:t>
      </w:r>
      <w:r w:rsidR="00FB05D6" w:rsidRPr="00FB05D6">
        <w:t xml:space="preserve"> largely unpredictable in terms of packet size and packet generation frequency</w:t>
      </w:r>
      <w:r w:rsidR="00FB05D6">
        <w:t xml:space="preserve">. </w:t>
      </w:r>
      <w:r w:rsidR="00A95295">
        <w:t>Ensuring</w:t>
      </w:r>
      <w:r w:rsidR="005806CC">
        <w:t xml:space="preserve"> </w:t>
      </w:r>
      <w:r w:rsidR="005806CC" w:rsidRPr="005806CC">
        <w:t xml:space="preserve">SPS transmissions </w:t>
      </w:r>
      <w:r w:rsidR="005806CC">
        <w:t xml:space="preserve">are adapted </w:t>
      </w:r>
      <w:r w:rsidR="005806CC" w:rsidRPr="005806CC">
        <w:t xml:space="preserve">to the inconstant V2X message generation interval and </w:t>
      </w:r>
      <w:r w:rsidR="00491D5D">
        <w:t xml:space="preserve">variable </w:t>
      </w:r>
      <w:r w:rsidR="005806CC" w:rsidRPr="005806CC">
        <w:t>message size</w:t>
      </w:r>
      <w:r w:rsidR="00A95295">
        <w:t xml:space="preserve"> is indeed important for robust V2X communications. </w:t>
      </w:r>
      <w:r w:rsidR="00AE6558">
        <w:t>In such circumstances, a</w:t>
      </w:r>
      <w:r w:rsidR="00A95295">
        <w:t xml:space="preserve"> poss</w:t>
      </w:r>
      <w:r w:rsidR="00491D5D">
        <w:t>ible direction of enhancements t</w:t>
      </w:r>
      <w:r w:rsidR="00A95295">
        <w:t>o UL SPS could be to go towards configuring multiple SPS “occasions” within a single SPS interval.</w:t>
      </w:r>
      <w:r w:rsidR="00AE6558">
        <w:t xml:space="preserve"> Such additional transmission opportunity can be helpful in matching CAM periodicity and generation timing.</w:t>
      </w:r>
      <w:r w:rsidR="00A3379E">
        <w:t xml:space="preserve"> A partially similar</w:t>
      </w:r>
      <w:r w:rsidR="00491D5D">
        <w:t xml:space="preserve"> approach</w:t>
      </w:r>
      <w:r w:rsidR="005258ED">
        <w:t xml:space="preserve"> has been presented in </w:t>
      </w:r>
      <w:r w:rsidR="005258ED">
        <w:fldChar w:fldCharType="begin"/>
      </w:r>
      <w:r w:rsidR="005258ED">
        <w:instrText xml:space="preserve"> REF _Ref450648005 \r \h </w:instrText>
      </w:r>
      <w:r w:rsidR="00414906">
        <w:instrText xml:space="preserve"> \* MERGEFORMAT </w:instrText>
      </w:r>
      <w:r w:rsidR="005258ED">
        <w:fldChar w:fldCharType="separate"/>
      </w:r>
      <w:r w:rsidR="00245227">
        <w:t>[2]</w:t>
      </w:r>
      <w:r w:rsidR="005258ED">
        <w:fldChar w:fldCharType="end"/>
      </w:r>
      <w:r w:rsidR="005258ED">
        <w:t xml:space="preserve"> where “multiple SPS processes per UE” have been proposed</w:t>
      </w:r>
      <w:r w:rsidR="00AE6558">
        <w:t xml:space="preserve"> to mitigate the aforementioned “alignment issue”.</w:t>
      </w:r>
      <w:r w:rsidR="00491D5D">
        <w:t xml:space="preserve"> </w:t>
      </w:r>
      <w:r w:rsidR="00764F56">
        <w:t xml:space="preserve"> </w:t>
      </w:r>
    </w:p>
    <w:p w14:paraId="6B6F43C6" w14:textId="77777777" w:rsidR="00FF488A" w:rsidRDefault="00FF488A" w:rsidP="00FF488A">
      <w:pPr>
        <w:pStyle w:val="ListParagraph"/>
        <w:numPr>
          <w:ilvl w:val="0"/>
          <w:numId w:val="6"/>
        </w:numPr>
        <w:jc w:val="both"/>
      </w:pPr>
      <w:bookmarkStart w:id="3" w:name="_Ref450662328"/>
      <w:r>
        <w:t>Multiple SPS occasions per SPS interval can help to align the UL transmission with CAM periodicity.</w:t>
      </w:r>
      <w:bookmarkEnd w:id="3"/>
    </w:p>
    <w:p w14:paraId="2687FEB7" w14:textId="77777777" w:rsidR="00CD4C7B" w:rsidRPr="006F748B" w:rsidRDefault="00764F56" w:rsidP="00414906">
      <w:pPr>
        <w:jc w:val="both"/>
      </w:pPr>
      <w:r>
        <w:t xml:space="preserve">One of those </w:t>
      </w:r>
      <w:r w:rsidR="005258ED">
        <w:t xml:space="preserve">abovementioned </w:t>
      </w:r>
      <w:r>
        <w:t>occasions</w:t>
      </w:r>
      <w:r w:rsidR="006F748B">
        <w:t xml:space="preserve"> can be considered as main/mandatory</w:t>
      </w:r>
      <w:r w:rsidR="00837B70">
        <w:t xml:space="preserve"> (denoted by: M_SPS_O)</w:t>
      </w:r>
      <w:r w:rsidR="005258ED">
        <w:t>, alike</w:t>
      </w:r>
      <w:r w:rsidR="00837B70">
        <w:t xml:space="preserve"> in</w:t>
      </w:r>
      <w:r w:rsidR="005258ED">
        <w:t xml:space="preserve"> the legacy SPS operation,</w:t>
      </w:r>
      <w:r>
        <w:t xml:space="preserve"> to guarantee UE always has its allocation for UL transmission. The remaining occasion (or </w:t>
      </w:r>
      <w:r w:rsidR="00837B70">
        <w:t>even multiple</w:t>
      </w:r>
      <w:r w:rsidR="005258ED">
        <w:t xml:space="preserve"> </w:t>
      </w:r>
      <w:r>
        <w:t xml:space="preserve">occasions) can </w:t>
      </w:r>
      <w:r w:rsidR="005258ED">
        <w:t>be regarded as optional</w:t>
      </w:r>
      <w:r w:rsidR="00837B70">
        <w:t xml:space="preserve"> (abbreviated as: O_SPS_O)</w:t>
      </w:r>
      <w:r>
        <w:t xml:space="preserve">. </w:t>
      </w:r>
      <w:r w:rsidR="00A95295">
        <w:t xml:space="preserve"> The basic </w:t>
      </w:r>
      <w:r w:rsidR="0010142A">
        <w:t>principle</w:t>
      </w:r>
      <w:r>
        <w:t xml:space="preserve"> of</w:t>
      </w:r>
      <w:r w:rsidRPr="006F748B">
        <w:t xml:space="preserve"> this</w:t>
      </w:r>
      <w:r w:rsidR="006428D0" w:rsidRPr="006F748B">
        <w:t xml:space="preserve"> idea is depicted in </w:t>
      </w:r>
      <w:r w:rsidR="006F748B" w:rsidRPr="006F748B">
        <w:fldChar w:fldCharType="begin"/>
      </w:r>
      <w:r w:rsidR="006F748B" w:rsidRPr="006F748B">
        <w:instrText xml:space="preserve"> REF _Ref450656728 \h  \* MERGEFORMAT </w:instrText>
      </w:r>
      <w:r w:rsidR="006F748B" w:rsidRPr="006F748B">
        <w:fldChar w:fldCharType="separate"/>
      </w:r>
      <w:r w:rsidR="006F748B" w:rsidRPr="006F748B">
        <w:rPr>
          <w:color w:val="000000" w:themeColor="text1"/>
        </w:rPr>
        <w:t xml:space="preserve">Figure </w:t>
      </w:r>
      <w:r w:rsidR="006F748B" w:rsidRPr="006F748B">
        <w:rPr>
          <w:noProof/>
          <w:color w:val="000000" w:themeColor="text1"/>
        </w:rPr>
        <w:t>1</w:t>
      </w:r>
      <w:r w:rsidR="006F748B" w:rsidRPr="006F748B">
        <w:fldChar w:fldCharType="end"/>
      </w:r>
      <w:r w:rsidR="006F748B">
        <w:t xml:space="preserve">. </w:t>
      </w:r>
    </w:p>
    <w:p w14:paraId="4A4368A7" w14:textId="77777777" w:rsidR="005D2D50" w:rsidRDefault="006F748B" w:rsidP="005D2D50">
      <w:pPr>
        <w:keepNext/>
        <w:jc w:val="center"/>
      </w:pPr>
      <w:r>
        <w:rPr>
          <w:noProof/>
          <w:lang w:val="en-US"/>
        </w:rPr>
        <w:lastRenderedPageBreak/>
        <w:drawing>
          <wp:inline distT="0" distB="0" distL="0" distR="0" wp14:anchorId="78AD1138" wp14:editId="227A78E6">
            <wp:extent cx="4834255" cy="1645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4255" cy="1645920"/>
                    </a:xfrm>
                    <a:prstGeom prst="rect">
                      <a:avLst/>
                    </a:prstGeom>
                    <a:noFill/>
                  </pic:spPr>
                </pic:pic>
              </a:graphicData>
            </a:graphic>
          </wp:inline>
        </w:drawing>
      </w:r>
    </w:p>
    <w:p w14:paraId="1712B506" w14:textId="77777777" w:rsidR="005D2D50" w:rsidRPr="005D2D50" w:rsidRDefault="005D2D50" w:rsidP="005D2D50">
      <w:pPr>
        <w:pStyle w:val="Caption"/>
        <w:jc w:val="center"/>
        <w:rPr>
          <w:b/>
          <w:i w:val="0"/>
        </w:rPr>
      </w:pPr>
      <w:bookmarkStart w:id="4" w:name="_Ref450656728"/>
      <w:r w:rsidRPr="005D2D50">
        <w:rPr>
          <w:rFonts w:ascii="Arial" w:hAnsi="Arial" w:cs="Arial"/>
          <w:b/>
          <w:i w:val="0"/>
          <w:color w:val="000000" w:themeColor="text1"/>
          <w:sz w:val="20"/>
          <w:szCs w:val="20"/>
        </w:rPr>
        <w:t xml:space="preserve">Figure </w:t>
      </w:r>
      <w:r w:rsidRPr="005D2D50">
        <w:rPr>
          <w:rFonts w:ascii="Arial" w:hAnsi="Arial" w:cs="Arial"/>
          <w:b/>
          <w:i w:val="0"/>
          <w:color w:val="000000" w:themeColor="text1"/>
          <w:sz w:val="20"/>
          <w:szCs w:val="20"/>
        </w:rPr>
        <w:fldChar w:fldCharType="begin"/>
      </w:r>
      <w:r w:rsidRPr="005D2D50">
        <w:rPr>
          <w:rFonts w:ascii="Arial" w:hAnsi="Arial" w:cs="Arial"/>
          <w:b/>
          <w:i w:val="0"/>
          <w:color w:val="000000" w:themeColor="text1"/>
          <w:sz w:val="20"/>
          <w:szCs w:val="20"/>
        </w:rPr>
        <w:instrText xml:space="preserve"> SEQ Figure \* ARABIC </w:instrText>
      </w:r>
      <w:r w:rsidRPr="005D2D50">
        <w:rPr>
          <w:rFonts w:ascii="Arial" w:hAnsi="Arial" w:cs="Arial"/>
          <w:b/>
          <w:i w:val="0"/>
          <w:color w:val="000000" w:themeColor="text1"/>
          <w:sz w:val="20"/>
          <w:szCs w:val="20"/>
        </w:rPr>
        <w:fldChar w:fldCharType="separate"/>
      </w:r>
      <w:r w:rsidRPr="005D2D50">
        <w:rPr>
          <w:rFonts w:ascii="Arial" w:hAnsi="Arial" w:cs="Arial"/>
          <w:b/>
          <w:i w:val="0"/>
          <w:noProof/>
          <w:color w:val="000000" w:themeColor="text1"/>
          <w:sz w:val="20"/>
          <w:szCs w:val="20"/>
        </w:rPr>
        <w:t>1</w:t>
      </w:r>
      <w:r w:rsidRPr="005D2D50">
        <w:rPr>
          <w:rFonts w:ascii="Arial" w:hAnsi="Arial" w:cs="Arial"/>
          <w:b/>
          <w:i w:val="0"/>
          <w:color w:val="000000" w:themeColor="text1"/>
          <w:sz w:val="20"/>
          <w:szCs w:val="20"/>
        </w:rPr>
        <w:fldChar w:fldCharType="end"/>
      </w:r>
      <w:bookmarkEnd w:id="4"/>
      <w:r w:rsidRPr="005D2D50">
        <w:rPr>
          <w:rFonts w:ascii="Arial" w:hAnsi="Arial" w:cs="Arial"/>
          <w:b/>
          <w:i w:val="0"/>
          <w:color w:val="000000" w:themeColor="text1"/>
          <w:sz w:val="20"/>
          <w:szCs w:val="20"/>
        </w:rPr>
        <w:t>: The</w:t>
      </w:r>
      <w:r w:rsidR="006F748B">
        <w:rPr>
          <w:rFonts w:ascii="Arial" w:hAnsi="Arial" w:cs="Arial"/>
          <w:b/>
          <w:i w:val="0"/>
          <w:color w:val="000000" w:themeColor="text1"/>
          <w:sz w:val="20"/>
          <w:szCs w:val="20"/>
        </w:rPr>
        <w:t xml:space="preserve"> illustration of Main</w:t>
      </w:r>
      <w:r w:rsidRPr="005D2D50">
        <w:rPr>
          <w:rFonts w:ascii="Arial" w:hAnsi="Arial" w:cs="Arial"/>
          <w:b/>
          <w:i w:val="0"/>
          <w:color w:val="000000" w:themeColor="text1"/>
          <w:sz w:val="20"/>
          <w:szCs w:val="20"/>
        </w:rPr>
        <w:t xml:space="preserve"> and Optional SPS occasions</w:t>
      </w:r>
      <w:r w:rsidRPr="005D2D50">
        <w:rPr>
          <w:b/>
          <w:i w:val="0"/>
        </w:rPr>
        <w:t>.</w:t>
      </w:r>
    </w:p>
    <w:p w14:paraId="43B75F4D" w14:textId="20713047" w:rsidR="00D76C3C" w:rsidRDefault="00CB5104" w:rsidP="00FF488A">
      <w:pPr>
        <w:jc w:val="both"/>
      </w:pPr>
      <w:r>
        <w:t xml:space="preserve">The key aspect is that those two (or more) occasions </w:t>
      </w:r>
      <w:r w:rsidR="00D76C3C">
        <w:t>can be mutually inter-dependent,</w:t>
      </w:r>
      <w:r w:rsidR="00837B70">
        <w:t xml:space="preserve"> </w:t>
      </w:r>
      <w:r w:rsidR="00D76C3C">
        <w:t>e</w:t>
      </w:r>
      <w:r w:rsidR="0010142A">
        <w:t>.g. UL transmission</w:t>
      </w:r>
      <w:r w:rsidR="00A3379E">
        <w:t xml:space="preserve"> in M_SPS_O</w:t>
      </w:r>
      <w:r w:rsidR="0010142A">
        <w:t xml:space="preserve"> may include the information whether O_SPS_O will be used</w:t>
      </w:r>
      <w:r w:rsidR="00A3379E">
        <w:t xml:space="preserve"> to transmit further UL messages</w:t>
      </w:r>
      <w:r w:rsidR="0010142A">
        <w:t xml:space="preserve">. </w:t>
      </w:r>
      <w:r w:rsidR="00A3379E">
        <w:t xml:space="preserve">If the gap between M_SPS_O and O_SPS_O is sufficiently large, eNB can reallocate </w:t>
      </w:r>
      <w:r w:rsidR="00D76C3C">
        <w:t>unused</w:t>
      </w:r>
      <w:r w:rsidR="00A3379E">
        <w:t xml:space="preserve"> resources associa</w:t>
      </w:r>
      <w:r w:rsidR="00D76C3C">
        <w:t>ted with O_SPS_O to another UE.</w:t>
      </w:r>
      <w:r w:rsidR="00837B70">
        <w:t xml:space="preserve"> </w:t>
      </w:r>
      <w:r w:rsidR="00D76C3C">
        <w:t xml:space="preserve">It is </w:t>
      </w:r>
      <w:r w:rsidR="00BB2E16">
        <w:t xml:space="preserve">also </w:t>
      </w:r>
      <w:r w:rsidR="00D76C3C">
        <w:t>worth noting that O_SPS_O can be utilized to deliver non-periodic V2X messages (such as DENM) or the part of periodic message (i.e. CAM) that couldn’t</w:t>
      </w:r>
      <w:r w:rsidR="00BB2E16">
        <w:t xml:space="preserve"> have</w:t>
      </w:r>
      <w:r w:rsidR="00D76C3C">
        <w:t xml:space="preserve"> be</w:t>
      </w:r>
      <w:r w:rsidR="00BB2E16">
        <w:t>en</w:t>
      </w:r>
      <w:r w:rsidR="00D76C3C">
        <w:t xml:space="preserve"> delivered within M_SPS_O</w:t>
      </w:r>
      <w:r w:rsidR="00BB2E16">
        <w:t xml:space="preserve"> – e.g.</w:t>
      </w:r>
      <w:r w:rsidR="00D76C3C">
        <w:t xml:space="preserve"> due to a recent change of its size. </w:t>
      </w:r>
      <w:r w:rsidR="00A3379E">
        <w:t>Eventually, t</w:t>
      </w:r>
      <w:r w:rsidR="006F748B">
        <w:t>o ensure maximum flexibility and alignmen</w:t>
      </w:r>
      <w:r w:rsidR="00837B70">
        <w:t>t with CAM periodicity</w:t>
      </w:r>
      <w:r w:rsidR="00421C79">
        <w:t xml:space="preserve"> and generation timing</w:t>
      </w:r>
      <w:r w:rsidR="00D76C3C">
        <w:t>,</w:t>
      </w:r>
      <w:r w:rsidR="00837B70">
        <w:t xml:space="preserve"> M_SPS_O</w:t>
      </w:r>
      <w:r w:rsidR="006F748B">
        <w:t xml:space="preserve"> can be swapped with </w:t>
      </w:r>
      <w:r w:rsidR="00837B70">
        <w:t>O_</w:t>
      </w:r>
      <w:r w:rsidR="006F748B">
        <w:t>SPS</w:t>
      </w:r>
      <w:r w:rsidR="00837B70">
        <w:t>_O</w:t>
      </w:r>
      <w:r w:rsidR="009261C6">
        <w:t xml:space="preserve"> (i.e. O_SPS_O can be “upgraded” to become M_SPS_O)</w:t>
      </w:r>
      <w:r w:rsidR="006F748B">
        <w:t>.</w:t>
      </w:r>
      <w:r w:rsidR="00F662D3">
        <w:t xml:space="preserve"> A brief description of the potential enhancement to UL SPS leads to the following observation:</w:t>
      </w:r>
      <w:r w:rsidR="00D76C3C">
        <w:t xml:space="preserve"> </w:t>
      </w:r>
    </w:p>
    <w:p w14:paraId="6CCFE8AF" w14:textId="77777777" w:rsidR="005D2D50" w:rsidRDefault="00D76C3C" w:rsidP="00F662D3">
      <w:pPr>
        <w:pStyle w:val="ListParagraph"/>
        <w:numPr>
          <w:ilvl w:val="0"/>
          <w:numId w:val="11"/>
        </w:numPr>
        <w:jc w:val="both"/>
      </w:pPr>
      <w:bookmarkStart w:id="5" w:name="_Ref450662345"/>
      <w:r>
        <w:t xml:space="preserve">Multiple </w:t>
      </w:r>
      <w:r w:rsidR="00421C79">
        <w:t xml:space="preserve">inter-dependent </w:t>
      </w:r>
      <w:r>
        <w:t xml:space="preserve">SPS occasions per SPS interval guarantee a proper trade-off between flexibility and overhead. </w:t>
      </w:r>
      <w:r w:rsidR="00F662D3">
        <w:t>It facilitates the adaptation to variable V2X message periodicity and size, provides a possibility to reallocate unused resources at the expense of minor signalling overhead.</w:t>
      </w:r>
      <w:bookmarkEnd w:id="5"/>
    </w:p>
    <w:p w14:paraId="7F1E67FF" w14:textId="77777777" w:rsidR="00F662D3" w:rsidRDefault="00F662D3" w:rsidP="00F662D3">
      <w:pPr>
        <w:jc w:val="both"/>
      </w:pPr>
      <w:r>
        <w:t>As a result, we strongly believe RAN2 should consider enhancing UL SPS for V2X in compliance with the proposal depicted above.</w:t>
      </w:r>
    </w:p>
    <w:p w14:paraId="4C88AD87" w14:textId="3155DAD4" w:rsidR="00F662D3" w:rsidRDefault="00F662D3" w:rsidP="00F662D3">
      <w:pPr>
        <w:pStyle w:val="ListParagraph"/>
        <w:numPr>
          <w:ilvl w:val="0"/>
          <w:numId w:val="14"/>
        </w:numPr>
        <w:jc w:val="both"/>
      </w:pPr>
      <w:bookmarkStart w:id="6" w:name="_Ref450662464"/>
      <w:r>
        <w:t xml:space="preserve">RAN2 is kindly asked to consider </w:t>
      </w:r>
      <w:r w:rsidR="00BB2E16">
        <w:t>m</w:t>
      </w:r>
      <w:r w:rsidR="00D3091F">
        <w:t xml:space="preserve">ultiple </w:t>
      </w:r>
      <w:r w:rsidR="00421C79">
        <w:t xml:space="preserve">inter-dependent </w:t>
      </w:r>
      <w:r w:rsidR="00D3091F">
        <w:t>SPS occasions per SPS interval as a serious candidate solution to enhance the performance of UL SPS for V2X</w:t>
      </w:r>
      <w:r w:rsidR="00B8704D">
        <w:t>.</w:t>
      </w:r>
      <w:bookmarkEnd w:id="6"/>
      <w:r w:rsidR="00D3091F">
        <w:t xml:space="preserve"> </w:t>
      </w:r>
    </w:p>
    <w:p w14:paraId="3275F2AE" w14:textId="77777777" w:rsidR="005D2D50" w:rsidRPr="006E13D1" w:rsidRDefault="005D2D50" w:rsidP="005D2D50"/>
    <w:p w14:paraId="71EBC07E" w14:textId="77777777" w:rsidR="00CD4C7B" w:rsidRPr="006E13D1" w:rsidRDefault="00206163" w:rsidP="00CD4C7B">
      <w:pPr>
        <w:pStyle w:val="Heading1"/>
      </w:pPr>
      <w:r>
        <w:t>3</w:t>
      </w:r>
      <w:r>
        <w:tab/>
        <w:t>Conclusion</w:t>
      </w:r>
    </w:p>
    <w:p w14:paraId="7C44A651" w14:textId="77777777" w:rsidR="00CD4C7B" w:rsidRDefault="00837B70" w:rsidP="00CD4C7B">
      <w:r>
        <w:t>T</w:t>
      </w:r>
      <w:r w:rsidRPr="00837B70">
        <w:t>his paper</w:t>
      </w:r>
      <w:r>
        <w:t xml:space="preserve"> elaborated on the potential be</w:t>
      </w:r>
      <w:r w:rsidR="004D599A">
        <w:t>nefits of UL SPS for V2X communication</w:t>
      </w:r>
      <w:r>
        <w:t xml:space="preserve"> and</w:t>
      </w:r>
      <w:r w:rsidR="004D599A">
        <w:t xml:space="preserve"> proposed certain optimizations to boost the robustness of this mechanism. T</w:t>
      </w:r>
      <w:r w:rsidRPr="00837B70">
        <w:t>he following</w:t>
      </w:r>
      <w:r w:rsidR="004D599A">
        <w:t xml:space="preserve"> Observations and Proposals have been made</w:t>
      </w:r>
      <w:r w:rsidR="00CD4C7B" w:rsidRPr="00837B70">
        <w:t>:</w:t>
      </w:r>
    </w:p>
    <w:p w14:paraId="70AD7E10" w14:textId="77777777" w:rsidR="00F662D3" w:rsidRDefault="009F018F" w:rsidP="00CD4C7B">
      <w:r>
        <w:rPr>
          <w:b/>
        </w:rPr>
        <w:fldChar w:fldCharType="begin"/>
      </w:r>
      <w:r w:rsidRPr="00E742EF">
        <w:rPr>
          <w:b/>
        </w:rPr>
        <w:instrText xml:space="preserve"> REF _Ref450662305 \n \h </w:instrText>
      </w:r>
      <w:r w:rsidR="00E742EF" w:rsidRPr="00E742EF">
        <w:rPr>
          <w:b/>
        </w:rPr>
        <w:instrText xml:space="preserve"> \* MERGEFORMAT </w:instrText>
      </w:r>
      <w:r>
        <w:rPr>
          <w:b/>
        </w:rPr>
      </w:r>
      <w:r>
        <w:rPr>
          <w:b/>
        </w:rPr>
        <w:fldChar w:fldCharType="separate"/>
      </w:r>
      <w:r w:rsidRPr="00E742EF">
        <w:rPr>
          <w:b/>
        </w:rPr>
        <w:t>Proposal</w:t>
      </w:r>
      <w:r>
        <w:t xml:space="preserve"> </w:t>
      </w:r>
      <w:r w:rsidRPr="00E742EF">
        <w:rPr>
          <w:b/>
        </w:rPr>
        <w:t>1</w:t>
      </w:r>
      <w:r>
        <w:t>:</w:t>
      </w:r>
      <w:r>
        <w:fldChar w:fldCharType="end"/>
      </w:r>
      <w:r w:rsidR="00E742EF">
        <w:t xml:space="preserve"> </w:t>
      </w:r>
      <w:r>
        <w:fldChar w:fldCharType="begin"/>
      </w:r>
      <w:r>
        <w:instrText xml:space="preserve"> REF _Ref450662305 \h </w:instrText>
      </w:r>
      <w:r>
        <w:fldChar w:fldCharType="separate"/>
      </w:r>
      <w:r w:rsidR="009C5C87">
        <w:t>The usage of UL SPS shall be possible for V2X communication. UL SPS can be aligned with CAM periodicity, ensures resource availability and eliminates the necessity of DL CCH reception to obtain transmission grant.</w:t>
      </w:r>
      <w:r>
        <w:fldChar w:fldCharType="end"/>
      </w:r>
    </w:p>
    <w:p w14:paraId="4ACA29C4" w14:textId="77777777" w:rsidR="009F018F" w:rsidRDefault="009F018F" w:rsidP="00CD4C7B">
      <w:r>
        <w:rPr>
          <w:b/>
        </w:rPr>
        <w:fldChar w:fldCharType="begin"/>
      </w:r>
      <w:r w:rsidRPr="00E742EF">
        <w:rPr>
          <w:b/>
        </w:rPr>
        <w:instrText xml:space="preserve"> REF _Ref450662328 \n \h </w:instrText>
      </w:r>
      <w:r w:rsidR="00E742EF">
        <w:rPr>
          <w:b/>
        </w:rPr>
        <w:instrText xml:space="preserve"> \* MERGEFORMAT </w:instrText>
      </w:r>
      <w:r>
        <w:rPr>
          <w:b/>
        </w:rPr>
      </w:r>
      <w:r>
        <w:rPr>
          <w:b/>
        </w:rPr>
        <w:fldChar w:fldCharType="separate"/>
      </w:r>
      <w:r w:rsidRPr="00E742EF">
        <w:rPr>
          <w:b/>
        </w:rPr>
        <w:t>Observation</w:t>
      </w:r>
      <w:r>
        <w:t xml:space="preserve"> </w:t>
      </w:r>
      <w:r w:rsidRPr="00E742EF">
        <w:rPr>
          <w:b/>
        </w:rPr>
        <w:t>1:</w:t>
      </w:r>
      <w:r>
        <w:fldChar w:fldCharType="end"/>
      </w:r>
      <w:r w:rsidR="00E742EF">
        <w:t xml:space="preserve"> </w:t>
      </w:r>
      <w:r>
        <w:fldChar w:fldCharType="begin"/>
      </w:r>
      <w:r>
        <w:instrText xml:space="preserve"> REF _Ref450662328 \h </w:instrText>
      </w:r>
      <w:r>
        <w:fldChar w:fldCharType="separate"/>
      </w:r>
      <w:r w:rsidR="009C5C87">
        <w:t>Multiple SPS occasions per SPS interval can help to align the UL transmission with CAM periodicity.</w:t>
      </w:r>
      <w:r>
        <w:fldChar w:fldCharType="end"/>
      </w:r>
    </w:p>
    <w:p w14:paraId="48B12B14" w14:textId="77777777" w:rsidR="009F018F" w:rsidRDefault="009F018F" w:rsidP="00CD4C7B">
      <w:r>
        <w:rPr>
          <w:b/>
        </w:rPr>
        <w:fldChar w:fldCharType="begin"/>
      </w:r>
      <w:r w:rsidRPr="00E742EF">
        <w:rPr>
          <w:b/>
        </w:rPr>
        <w:instrText xml:space="preserve"> REF _Ref450662345 \n \h </w:instrText>
      </w:r>
      <w:r w:rsidR="00E742EF">
        <w:rPr>
          <w:b/>
        </w:rPr>
        <w:instrText xml:space="preserve"> \* MERGEFORMAT </w:instrText>
      </w:r>
      <w:r>
        <w:rPr>
          <w:b/>
        </w:rPr>
      </w:r>
      <w:r>
        <w:rPr>
          <w:b/>
        </w:rPr>
        <w:fldChar w:fldCharType="separate"/>
      </w:r>
      <w:r w:rsidRPr="00E742EF">
        <w:rPr>
          <w:b/>
        </w:rPr>
        <w:t>Observation</w:t>
      </w:r>
      <w:r>
        <w:t xml:space="preserve"> </w:t>
      </w:r>
      <w:r w:rsidRPr="00E742EF">
        <w:rPr>
          <w:b/>
        </w:rPr>
        <w:t>2:</w:t>
      </w:r>
      <w:r>
        <w:fldChar w:fldCharType="end"/>
      </w:r>
      <w:r w:rsidR="00E742EF">
        <w:t xml:space="preserve"> </w:t>
      </w:r>
      <w:r>
        <w:fldChar w:fldCharType="begin"/>
      </w:r>
      <w:r>
        <w:instrText xml:space="preserve"> REF _Ref450662345 \h </w:instrText>
      </w:r>
      <w:r>
        <w:fldChar w:fldCharType="separate"/>
      </w:r>
      <w:r w:rsidR="009C5C87">
        <w:t>Multiple inter-dependent SPS occasions per SPS interval guarantee a proper trade-off between flexibility and overhead. It facilitates the adaptation to variable V2X message periodicity and size, provides a possibility to reallocate unused resources at the expense of minor signalling overhead.</w:t>
      </w:r>
      <w:r>
        <w:fldChar w:fldCharType="end"/>
      </w:r>
    </w:p>
    <w:p w14:paraId="4FCE872A" w14:textId="77777777" w:rsidR="009F018F" w:rsidRDefault="00E742EF" w:rsidP="00E742EF">
      <w:pPr>
        <w:ind w:left="851"/>
        <w:mirrorIndents/>
      </w:pPr>
      <w:r>
        <w:rPr>
          <w:b/>
        </w:rPr>
        <w:fldChar w:fldCharType="begin"/>
      </w:r>
      <w:r w:rsidRPr="00E742EF">
        <w:rPr>
          <w:b/>
        </w:rPr>
        <w:instrText xml:space="preserve"> REF _Ref450662464 \n \h </w:instrText>
      </w:r>
      <w:r>
        <w:rPr>
          <w:b/>
        </w:rPr>
        <w:instrText xml:space="preserve"> \* MERGEFORMAT </w:instrText>
      </w:r>
      <w:r>
        <w:rPr>
          <w:b/>
        </w:rPr>
      </w:r>
      <w:r>
        <w:rPr>
          <w:b/>
        </w:rPr>
        <w:fldChar w:fldCharType="separate"/>
      </w:r>
      <w:r w:rsidRPr="00E742EF">
        <w:rPr>
          <w:b/>
        </w:rPr>
        <w:t>Proposal</w:t>
      </w:r>
      <w:r>
        <w:t xml:space="preserve"> </w:t>
      </w:r>
      <w:r w:rsidRPr="00E742EF">
        <w:rPr>
          <w:b/>
        </w:rPr>
        <w:t>2:</w:t>
      </w:r>
      <w:r>
        <w:fldChar w:fldCharType="end"/>
      </w:r>
      <w:r>
        <w:t xml:space="preserve"> </w:t>
      </w:r>
      <w:r>
        <w:fldChar w:fldCharType="begin"/>
      </w:r>
      <w:r>
        <w:instrText xml:space="preserve"> REF _Ref450662464 \h </w:instrText>
      </w:r>
      <w:r>
        <w:fldChar w:fldCharType="separate"/>
      </w:r>
      <w:r w:rsidR="009C5C87">
        <w:t>RAN2 is kindly asked to consider multiple inter-dependent SPS occasions per SPS interval as a serious candidate solution to enhance the performance of UL SPS for V2X.</w:t>
      </w:r>
      <w:r>
        <w:fldChar w:fldCharType="end"/>
      </w:r>
    </w:p>
    <w:p w14:paraId="41243B7C" w14:textId="77777777" w:rsidR="00E742EF" w:rsidRPr="00837B70" w:rsidRDefault="00E742EF" w:rsidP="00E742EF">
      <w:pPr>
        <w:spacing w:after="0"/>
      </w:pPr>
      <w:r>
        <w:br w:type="page"/>
      </w:r>
    </w:p>
    <w:p w14:paraId="260AED19" w14:textId="77777777" w:rsidR="00CD4C7B" w:rsidRPr="006E13D1" w:rsidRDefault="00CD4C7B" w:rsidP="00CD4C7B">
      <w:pPr>
        <w:pStyle w:val="Heading1"/>
      </w:pPr>
      <w:r w:rsidRPr="006E13D1">
        <w:lastRenderedPageBreak/>
        <w:t>References</w:t>
      </w:r>
    </w:p>
    <w:p w14:paraId="276052E9" w14:textId="77777777" w:rsidR="00CF3FB9" w:rsidRDefault="00CF3FB9" w:rsidP="00CF3FB9">
      <w:pPr>
        <w:numPr>
          <w:ilvl w:val="0"/>
          <w:numId w:val="4"/>
        </w:numPr>
        <w:overflowPunct w:val="0"/>
        <w:autoSpaceDE w:val="0"/>
        <w:autoSpaceDN w:val="0"/>
        <w:adjustRightInd w:val="0"/>
        <w:textAlignment w:val="baseline"/>
      </w:pPr>
      <w:bookmarkStart w:id="7" w:name="_Ref75086397"/>
      <w:bookmarkStart w:id="8" w:name="_Ref450647939"/>
      <w:r w:rsidRPr="00CF3FB9">
        <w:rPr>
          <w:iCs/>
        </w:rPr>
        <w:t xml:space="preserve">ETSI </w:t>
      </w:r>
      <w:r w:rsidRPr="00CF3FB9">
        <w:t>EN 302 637-2</w:t>
      </w:r>
      <w:r>
        <w:t xml:space="preserve">, </w:t>
      </w:r>
      <w:r w:rsidRPr="00CF3FB9">
        <w:rPr>
          <w:i/>
        </w:rPr>
        <w:t>Intelligent Transport Systems (ITS); Vehicular Communications; Basic Set of Applications; Part 2: Specification of Cooperative Awareness Basic Service</w:t>
      </w:r>
      <w:r>
        <w:t xml:space="preserve">, available from: </w:t>
      </w:r>
      <w:hyperlink r:id="rId9" w:history="1">
        <w:r w:rsidRPr="00A3618E">
          <w:rPr>
            <w:rStyle w:val="Hyperlink"/>
          </w:rPr>
          <w:t>www.etsi.org</w:t>
        </w:r>
      </w:hyperlink>
      <w:bookmarkEnd w:id="8"/>
    </w:p>
    <w:p w14:paraId="35598232" w14:textId="77777777" w:rsidR="00CD4C7B" w:rsidRDefault="00297840" w:rsidP="00CF3FB9">
      <w:pPr>
        <w:numPr>
          <w:ilvl w:val="0"/>
          <w:numId w:val="4"/>
        </w:numPr>
        <w:overflowPunct w:val="0"/>
        <w:autoSpaceDE w:val="0"/>
        <w:autoSpaceDN w:val="0"/>
        <w:adjustRightInd w:val="0"/>
        <w:textAlignment w:val="baseline"/>
      </w:pPr>
      <w:bookmarkStart w:id="9" w:name="_Ref450648005"/>
      <w:r>
        <w:t>R2-161565</w:t>
      </w:r>
      <w:r w:rsidR="00CD4C7B" w:rsidRPr="006E13D1">
        <w:t xml:space="preserve">, </w:t>
      </w:r>
      <w:r w:rsidRPr="00CF3FB9">
        <w:rPr>
          <w:i/>
        </w:rPr>
        <w:t>Discussion on Uu Enhancements for V2X</w:t>
      </w:r>
      <w:r w:rsidR="00CD4C7B" w:rsidRPr="006E13D1">
        <w:t xml:space="preserve">, </w:t>
      </w:r>
      <w:bookmarkEnd w:id="7"/>
      <w:r>
        <w:t>Ericsson, 3GPP TSG RAN WG2#93, Malta, 15 – 19 of February 2016</w:t>
      </w:r>
      <w:bookmarkEnd w:id="9"/>
    </w:p>
    <w:p w14:paraId="45E491EE" w14:textId="77777777" w:rsidR="006A7CA9" w:rsidRPr="006E13D1" w:rsidRDefault="00E742EF" w:rsidP="00CF3FB9">
      <w:pPr>
        <w:numPr>
          <w:ilvl w:val="0"/>
          <w:numId w:val="4"/>
        </w:numPr>
        <w:overflowPunct w:val="0"/>
        <w:autoSpaceDE w:val="0"/>
        <w:autoSpaceDN w:val="0"/>
        <w:adjustRightInd w:val="0"/>
        <w:textAlignment w:val="baseline"/>
      </w:pPr>
      <w:r>
        <w:t xml:space="preserve">3GPP </w:t>
      </w:r>
      <w:r w:rsidR="006A7CA9">
        <w:t>RAN2#93bis Chairman meeting notes</w:t>
      </w:r>
    </w:p>
    <w:p w14:paraId="6CBF2229" w14:textId="77777777" w:rsidR="00CD4C7B" w:rsidRPr="006E13D1" w:rsidRDefault="00CD4C7B" w:rsidP="00CD4C7B"/>
    <w:p w14:paraId="7B8E82C4" w14:textId="77777777" w:rsidR="00CD4C7B" w:rsidRDefault="00CD4C7B" w:rsidP="00CD4C7B"/>
    <w:p w14:paraId="253B8D6B"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5218F" w14:textId="77777777" w:rsidR="00962591" w:rsidRDefault="00962591">
      <w:r>
        <w:separator/>
      </w:r>
    </w:p>
  </w:endnote>
  <w:endnote w:type="continuationSeparator" w:id="0">
    <w:p w14:paraId="21F00633" w14:textId="77777777" w:rsidR="00962591" w:rsidRDefault="0096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0554B" w14:textId="77777777" w:rsidR="00962591" w:rsidRDefault="00962591">
      <w:r>
        <w:separator/>
      </w:r>
    </w:p>
  </w:footnote>
  <w:footnote w:type="continuationSeparator" w:id="0">
    <w:p w14:paraId="72EECCFF" w14:textId="77777777" w:rsidR="00962591" w:rsidRDefault="00962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5A72B77"/>
    <w:multiLevelType w:val="hybridMultilevel"/>
    <w:tmpl w:val="5EF8EA70"/>
    <w:lvl w:ilvl="0" w:tplc="A072E59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041CE3"/>
    <w:multiLevelType w:val="hybridMultilevel"/>
    <w:tmpl w:val="B150CA2C"/>
    <w:lvl w:ilvl="0" w:tplc="37B22EB8">
      <w:start w:val="1"/>
      <w:numFmt w:val="decimal"/>
      <w:lvlText w:val="Observation %1:"/>
      <w:lvlJc w:val="left"/>
      <w:pPr>
        <w:ind w:left="765" w:hanging="360"/>
      </w:pPr>
      <w:rPr>
        <w:rFonts w:hint="eastAsia"/>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5AC1778A"/>
    <w:multiLevelType w:val="hybridMultilevel"/>
    <w:tmpl w:val="B1BAC936"/>
    <w:lvl w:ilvl="0" w:tplc="3E280944">
      <w:start w:val="1"/>
      <w:numFmt w:val="decimal"/>
      <w:lvlText w:val="Observation %1:"/>
      <w:lvlJc w:val="left"/>
      <w:pPr>
        <w:ind w:left="1304" w:hanging="1304"/>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32060A"/>
    <w:multiLevelType w:val="hybridMultilevel"/>
    <w:tmpl w:val="E29045A6"/>
    <w:lvl w:ilvl="0" w:tplc="86F8718E">
      <w:start w:val="2"/>
      <w:numFmt w:val="decimal"/>
      <w:lvlText w:val="Proposal %1:"/>
      <w:lvlJc w:val="left"/>
      <w:pPr>
        <w:ind w:left="1077" w:hanging="1077"/>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C268A1"/>
    <w:multiLevelType w:val="hybridMultilevel"/>
    <w:tmpl w:val="193C91AE"/>
    <w:lvl w:ilvl="0" w:tplc="769845B8">
      <w:start w:val="1"/>
      <w:numFmt w:val="decimal"/>
      <w:lvlText w:val="Proposal %1:"/>
      <w:lvlJc w:val="left"/>
      <w:pPr>
        <w:ind w:left="1021" w:hanging="1021"/>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AD0248"/>
    <w:multiLevelType w:val="hybridMultilevel"/>
    <w:tmpl w:val="701E8AF8"/>
    <w:lvl w:ilvl="0" w:tplc="A072E59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7"/>
  </w:num>
  <w:num w:numId="6">
    <w:abstractNumId w:val="5"/>
  </w:num>
  <w:num w:numId="7">
    <w:abstractNumId w:val="4"/>
  </w:num>
  <w:num w:numId="8">
    <w:abstractNumId w:val="5"/>
    <w:lvlOverride w:ilvl="0">
      <w:lvl w:ilvl="0" w:tplc="3E280944">
        <w:start w:val="1"/>
        <w:numFmt w:val="decimal"/>
        <w:lvlText w:val="Observation %1:"/>
        <w:lvlJc w:val="left"/>
        <w:pPr>
          <w:ind w:left="964" w:hanging="964"/>
        </w:pPr>
        <w:rPr>
          <w:rFonts w:hint="eastAsia"/>
          <w:b/>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9">
    <w:abstractNumId w:val="5"/>
    <w:lvlOverride w:ilvl="0">
      <w:lvl w:ilvl="0" w:tplc="3E280944">
        <w:start w:val="1"/>
        <w:numFmt w:val="decimal"/>
        <w:lvlText w:val="Observation %1:"/>
        <w:lvlJc w:val="left"/>
        <w:pPr>
          <w:ind w:left="1077" w:hanging="1077"/>
        </w:pPr>
        <w:rPr>
          <w:rFonts w:hint="eastAsia"/>
          <w:b/>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abstractNumId w:val="5"/>
    <w:lvlOverride w:ilvl="0">
      <w:lvl w:ilvl="0" w:tplc="3E280944">
        <w:start w:val="1"/>
        <w:numFmt w:val="decimal"/>
        <w:lvlText w:val="Observation %1:"/>
        <w:lvlJc w:val="left"/>
        <w:pPr>
          <w:ind w:left="1191" w:hanging="1191"/>
        </w:pPr>
        <w:rPr>
          <w:rFonts w:hint="eastAsia"/>
          <w:b/>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1">
    <w:abstractNumId w:val="5"/>
  </w:num>
  <w:num w:numId="12">
    <w:abstractNumId w:val="3"/>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61"/>
    <w:rsid w:val="00016208"/>
    <w:rsid w:val="00033397"/>
    <w:rsid w:val="000359C6"/>
    <w:rsid w:val="00040095"/>
    <w:rsid w:val="0004135A"/>
    <w:rsid w:val="00077F2D"/>
    <w:rsid w:val="00080512"/>
    <w:rsid w:val="000810BE"/>
    <w:rsid w:val="00090468"/>
    <w:rsid w:val="000B7BCF"/>
    <w:rsid w:val="000C522B"/>
    <w:rsid w:val="000D58AB"/>
    <w:rsid w:val="000D7B06"/>
    <w:rsid w:val="0010142A"/>
    <w:rsid w:val="00165DCA"/>
    <w:rsid w:val="001741A0"/>
    <w:rsid w:val="00194879"/>
    <w:rsid w:val="00194CD0"/>
    <w:rsid w:val="001B49C9"/>
    <w:rsid w:val="001F168B"/>
    <w:rsid w:val="001F583A"/>
    <w:rsid w:val="001F7831"/>
    <w:rsid w:val="00204045"/>
    <w:rsid w:val="00206163"/>
    <w:rsid w:val="0022606D"/>
    <w:rsid w:val="00245227"/>
    <w:rsid w:val="002747EC"/>
    <w:rsid w:val="002855BF"/>
    <w:rsid w:val="00292979"/>
    <w:rsid w:val="00297840"/>
    <w:rsid w:val="002C36FE"/>
    <w:rsid w:val="002E0FBB"/>
    <w:rsid w:val="002E2558"/>
    <w:rsid w:val="002F0D22"/>
    <w:rsid w:val="003172DC"/>
    <w:rsid w:val="00326069"/>
    <w:rsid w:val="0035462D"/>
    <w:rsid w:val="003B5E82"/>
    <w:rsid w:val="003C4E37"/>
    <w:rsid w:val="003E16BE"/>
    <w:rsid w:val="003E40F6"/>
    <w:rsid w:val="00401855"/>
    <w:rsid w:val="00414906"/>
    <w:rsid w:val="00421C79"/>
    <w:rsid w:val="00477455"/>
    <w:rsid w:val="00491D5D"/>
    <w:rsid w:val="00494837"/>
    <w:rsid w:val="004A5C14"/>
    <w:rsid w:val="004D3578"/>
    <w:rsid w:val="004D380D"/>
    <w:rsid w:val="004D599A"/>
    <w:rsid w:val="004E213A"/>
    <w:rsid w:val="00503171"/>
    <w:rsid w:val="005258ED"/>
    <w:rsid w:val="00534DA0"/>
    <w:rsid w:val="00543E6C"/>
    <w:rsid w:val="00565087"/>
    <w:rsid w:val="0056573F"/>
    <w:rsid w:val="005806CC"/>
    <w:rsid w:val="005D2D50"/>
    <w:rsid w:val="00611566"/>
    <w:rsid w:val="006428D0"/>
    <w:rsid w:val="00646D99"/>
    <w:rsid w:val="00656910"/>
    <w:rsid w:val="00697264"/>
    <w:rsid w:val="006A7CA9"/>
    <w:rsid w:val="006C252F"/>
    <w:rsid w:val="006C66D8"/>
    <w:rsid w:val="006D1E24"/>
    <w:rsid w:val="006F6A2C"/>
    <w:rsid w:val="006F748B"/>
    <w:rsid w:val="007150E3"/>
    <w:rsid w:val="00717F9E"/>
    <w:rsid w:val="00734A5B"/>
    <w:rsid w:val="00744E76"/>
    <w:rsid w:val="00757D40"/>
    <w:rsid w:val="00764F56"/>
    <w:rsid w:val="00781F0F"/>
    <w:rsid w:val="0078727C"/>
    <w:rsid w:val="007B18D8"/>
    <w:rsid w:val="007C095F"/>
    <w:rsid w:val="008028A4"/>
    <w:rsid w:val="00837B70"/>
    <w:rsid w:val="00864525"/>
    <w:rsid w:val="008768CA"/>
    <w:rsid w:val="008779C4"/>
    <w:rsid w:val="00880559"/>
    <w:rsid w:val="008B7F64"/>
    <w:rsid w:val="008E581A"/>
    <w:rsid w:val="009015E3"/>
    <w:rsid w:val="0090271F"/>
    <w:rsid w:val="0090498D"/>
    <w:rsid w:val="009261C6"/>
    <w:rsid w:val="009312CA"/>
    <w:rsid w:val="00942EC2"/>
    <w:rsid w:val="0095283E"/>
    <w:rsid w:val="00961B32"/>
    <w:rsid w:val="00962591"/>
    <w:rsid w:val="00974BB0"/>
    <w:rsid w:val="009B07CD"/>
    <w:rsid w:val="009C5C87"/>
    <w:rsid w:val="009F018F"/>
    <w:rsid w:val="00A10F02"/>
    <w:rsid w:val="00A3379E"/>
    <w:rsid w:val="00A53724"/>
    <w:rsid w:val="00A82346"/>
    <w:rsid w:val="00A95295"/>
    <w:rsid w:val="00A9671C"/>
    <w:rsid w:val="00AE6558"/>
    <w:rsid w:val="00B133EA"/>
    <w:rsid w:val="00B15449"/>
    <w:rsid w:val="00B22588"/>
    <w:rsid w:val="00B475AE"/>
    <w:rsid w:val="00B47FD1"/>
    <w:rsid w:val="00B84AA8"/>
    <w:rsid w:val="00B8704D"/>
    <w:rsid w:val="00BA659B"/>
    <w:rsid w:val="00BB2E16"/>
    <w:rsid w:val="00C12B51"/>
    <w:rsid w:val="00C33079"/>
    <w:rsid w:val="00C83A13"/>
    <w:rsid w:val="00CA3D0C"/>
    <w:rsid w:val="00CB5104"/>
    <w:rsid w:val="00CB73F3"/>
    <w:rsid w:val="00CD4C7B"/>
    <w:rsid w:val="00CE5D32"/>
    <w:rsid w:val="00CF3389"/>
    <w:rsid w:val="00CF3FB9"/>
    <w:rsid w:val="00D21BDC"/>
    <w:rsid w:val="00D3091F"/>
    <w:rsid w:val="00D738D6"/>
    <w:rsid w:val="00D76C3C"/>
    <w:rsid w:val="00D80795"/>
    <w:rsid w:val="00D87E00"/>
    <w:rsid w:val="00D9134D"/>
    <w:rsid w:val="00D96D11"/>
    <w:rsid w:val="00DA7A03"/>
    <w:rsid w:val="00DB1818"/>
    <w:rsid w:val="00DC309B"/>
    <w:rsid w:val="00DC4DA2"/>
    <w:rsid w:val="00E62835"/>
    <w:rsid w:val="00E656FF"/>
    <w:rsid w:val="00E742EF"/>
    <w:rsid w:val="00E77645"/>
    <w:rsid w:val="00EC4A25"/>
    <w:rsid w:val="00F025A2"/>
    <w:rsid w:val="00F07388"/>
    <w:rsid w:val="00F2026E"/>
    <w:rsid w:val="00F2210A"/>
    <w:rsid w:val="00F37743"/>
    <w:rsid w:val="00F40EC5"/>
    <w:rsid w:val="00F532FD"/>
    <w:rsid w:val="00F54A3D"/>
    <w:rsid w:val="00F653B8"/>
    <w:rsid w:val="00F662D3"/>
    <w:rsid w:val="00F702D3"/>
    <w:rsid w:val="00F76F8F"/>
    <w:rsid w:val="00F9164A"/>
    <w:rsid w:val="00FA1266"/>
    <w:rsid w:val="00FB05D6"/>
    <w:rsid w:val="00FC1192"/>
    <w:rsid w:val="00FF48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82EF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90498D"/>
    <w:pPr>
      <w:ind w:left="720"/>
      <w:contextualSpacing/>
    </w:pPr>
  </w:style>
  <w:style w:type="paragraph" w:styleId="Caption">
    <w:name w:val="caption"/>
    <w:basedOn w:val="Normal"/>
    <w:next w:val="Normal"/>
    <w:unhideWhenUsed/>
    <w:qFormat/>
    <w:rsid w:val="005D2D50"/>
    <w:pPr>
      <w:spacing w:after="200"/>
    </w:pPr>
    <w:rPr>
      <w:i/>
      <w:iCs/>
      <w:color w:val="44546A" w:themeColor="text2"/>
      <w:sz w:val="18"/>
      <w:szCs w:val="18"/>
    </w:rPr>
  </w:style>
  <w:style w:type="character" w:styleId="CommentReference">
    <w:name w:val="annotation reference"/>
    <w:basedOn w:val="DefaultParagraphFont"/>
    <w:rsid w:val="002E0FBB"/>
    <w:rPr>
      <w:sz w:val="16"/>
      <w:szCs w:val="16"/>
    </w:rPr>
  </w:style>
  <w:style w:type="paragraph" w:styleId="CommentText">
    <w:name w:val="annotation text"/>
    <w:basedOn w:val="Normal"/>
    <w:link w:val="CommentTextChar"/>
    <w:rsid w:val="002E0FBB"/>
  </w:style>
  <w:style w:type="character" w:customStyle="1" w:styleId="CommentTextChar">
    <w:name w:val="Comment Text Char"/>
    <w:basedOn w:val="DefaultParagraphFont"/>
    <w:link w:val="CommentText"/>
    <w:rsid w:val="002E0FBB"/>
    <w:rPr>
      <w:lang w:eastAsia="en-US"/>
    </w:rPr>
  </w:style>
  <w:style w:type="paragraph" w:styleId="CommentSubject">
    <w:name w:val="annotation subject"/>
    <w:basedOn w:val="CommentText"/>
    <w:next w:val="CommentText"/>
    <w:link w:val="CommentSubjectChar"/>
    <w:rsid w:val="002E0FBB"/>
    <w:rPr>
      <w:b/>
      <w:bCs/>
    </w:rPr>
  </w:style>
  <w:style w:type="character" w:customStyle="1" w:styleId="CommentSubjectChar">
    <w:name w:val="Comment Subject Char"/>
    <w:basedOn w:val="CommentTextChar"/>
    <w:link w:val="CommentSubject"/>
    <w:rsid w:val="002E0FBB"/>
    <w:rPr>
      <w:b/>
      <w:bCs/>
      <w:lang w:eastAsia="en-US"/>
    </w:rPr>
  </w:style>
  <w:style w:type="paragraph" w:styleId="BalloonText">
    <w:name w:val="Balloon Text"/>
    <w:basedOn w:val="Normal"/>
    <w:link w:val="BalloonTextChar"/>
    <w:rsid w:val="002E0FBB"/>
    <w:pPr>
      <w:spacing w:after="0"/>
    </w:pPr>
    <w:rPr>
      <w:rFonts w:ascii="Segoe UI" w:hAnsi="Segoe UI" w:cs="Segoe UI"/>
      <w:sz w:val="18"/>
      <w:szCs w:val="18"/>
    </w:rPr>
  </w:style>
  <w:style w:type="character" w:customStyle="1" w:styleId="BalloonTextChar">
    <w:name w:val="Balloon Text Char"/>
    <w:basedOn w:val="DefaultParagraphFont"/>
    <w:link w:val="BalloonText"/>
    <w:rsid w:val="002E0FB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191115">
      <w:bodyDiv w:val="1"/>
      <w:marLeft w:val="0"/>
      <w:marRight w:val="0"/>
      <w:marTop w:val="0"/>
      <w:marBottom w:val="0"/>
      <w:divBdr>
        <w:top w:val="none" w:sz="0" w:space="0" w:color="auto"/>
        <w:left w:val="none" w:sz="0" w:space="0" w:color="auto"/>
        <w:bottom w:val="none" w:sz="0" w:space="0" w:color="auto"/>
        <w:right w:val="none" w:sz="0" w:space="0" w:color="auto"/>
      </w:divBdr>
      <w:divsChild>
        <w:div w:id="572392124">
          <w:marLeft w:val="0"/>
          <w:marRight w:val="0"/>
          <w:marTop w:val="0"/>
          <w:marBottom w:val="0"/>
          <w:divBdr>
            <w:top w:val="none" w:sz="0" w:space="0" w:color="auto"/>
            <w:left w:val="none" w:sz="0" w:space="0" w:color="auto"/>
            <w:bottom w:val="none" w:sz="0" w:space="0" w:color="auto"/>
            <w:right w:val="none" w:sz="0" w:space="0" w:color="auto"/>
          </w:divBdr>
          <w:divsChild>
            <w:div w:id="2438640">
              <w:marLeft w:val="0"/>
              <w:marRight w:val="0"/>
              <w:marTop w:val="0"/>
              <w:marBottom w:val="0"/>
              <w:divBdr>
                <w:top w:val="none" w:sz="0" w:space="0" w:color="auto"/>
                <w:left w:val="none" w:sz="0" w:space="0" w:color="auto"/>
                <w:bottom w:val="none" w:sz="0" w:space="0" w:color="auto"/>
                <w:right w:val="none" w:sz="0" w:space="0" w:color="auto"/>
              </w:divBdr>
            </w:div>
            <w:div w:id="1378385529">
              <w:marLeft w:val="0"/>
              <w:marRight w:val="0"/>
              <w:marTop w:val="0"/>
              <w:marBottom w:val="0"/>
              <w:divBdr>
                <w:top w:val="none" w:sz="0" w:space="0" w:color="auto"/>
                <w:left w:val="none" w:sz="0" w:space="0" w:color="auto"/>
                <w:bottom w:val="none" w:sz="0" w:space="0" w:color="auto"/>
                <w:right w:val="none" w:sz="0" w:space="0" w:color="auto"/>
              </w:divBdr>
            </w:div>
            <w:div w:id="249896229">
              <w:marLeft w:val="0"/>
              <w:marRight w:val="0"/>
              <w:marTop w:val="0"/>
              <w:marBottom w:val="0"/>
              <w:divBdr>
                <w:top w:val="none" w:sz="0" w:space="0" w:color="auto"/>
                <w:left w:val="none" w:sz="0" w:space="0" w:color="auto"/>
                <w:bottom w:val="none" w:sz="0" w:space="0" w:color="auto"/>
                <w:right w:val="none" w:sz="0" w:space="0" w:color="auto"/>
              </w:divBdr>
            </w:div>
            <w:div w:id="603079704">
              <w:marLeft w:val="0"/>
              <w:marRight w:val="0"/>
              <w:marTop w:val="0"/>
              <w:marBottom w:val="0"/>
              <w:divBdr>
                <w:top w:val="none" w:sz="0" w:space="0" w:color="auto"/>
                <w:left w:val="none" w:sz="0" w:space="0" w:color="auto"/>
                <w:bottom w:val="none" w:sz="0" w:space="0" w:color="auto"/>
                <w:right w:val="none" w:sz="0" w:space="0" w:color="auto"/>
              </w:divBdr>
            </w:div>
            <w:div w:id="1872574334">
              <w:marLeft w:val="0"/>
              <w:marRight w:val="0"/>
              <w:marTop w:val="0"/>
              <w:marBottom w:val="0"/>
              <w:divBdr>
                <w:top w:val="none" w:sz="0" w:space="0" w:color="auto"/>
                <w:left w:val="none" w:sz="0" w:space="0" w:color="auto"/>
                <w:bottom w:val="none" w:sz="0" w:space="0" w:color="auto"/>
                <w:right w:val="none" w:sz="0" w:space="0" w:color="auto"/>
              </w:divBdr>
            </w:div>
            <w:div w:id="2139956749">
              <w:marLeft w:val="0"/>
              <w:marRight w:val="0"/>
              <w:marTop w:val="0"/>
              <w:marBottom w:val="0"/>
              <w:divBdr>
                <w:top w:val="none" w:sz="0" w:space="0" w:color="auto"/>
                <w:left w:val="none" w:sz="0" w:space="0" w:color="auto"/>
                <w:bottom w:val="none" w:sz="0" w:space="0" w:color="auto"/>
                <w:right w:val="none" w:sz="0" w:space="0" w:color="auto"/>
              </w:divBdr>
            </w:div>
            <w:div w:id="1159882947">
              <w:marLeft w:val="0"/>
              <w:marRight w:val="0"/>
              <w:marTop w:val="0"/>
              <w:marBottom w:val="0"/>
              <w:divBdr>
                <w:top w:val="none" w:sz="0" w:space="0" w:color="auto"/>
                <w:left w:val="none" w:sz="0" w:space="0" w:color="auto"/>
                <w:bottom w:val="none" w:sz="0" w:space="0" w:color="auto"/>
                <w:right w:val="none" w:sz="0" w:space="0" w:color="auto"/>
              </w:divBdr>
            </w:div>
            <w:div w:id="690492596">
              <w:marLeft w:val="0"/>
              <w:marRight w:val="0"/>
              <w:marTop w:val="0"/>
              <w:marBottom w:val="0"/>
              <w:divBdr>
                <w:top w:val="none" w:sz="0" w:space="0" w:color="auto"/>
                <w:left w:val="none" w:sz="0" w:space="0" w:color="auto"/>
                <w:bottom w:val="none" w:sz="0" w:space="0" w:color="auto"/>
                <w:right w:val="none" w:sz="0" w:space="0" w:color="auto"/>
              </w:divBdr>
            </w:div>
            <w:div w:id="108962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0E3DE-0136-4E2D-8F06-3AB717882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6869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Jedrzej Stanczak</cp:lastModifiedBy>
  <cp:revision>5</cp:revision>
  <dcterms:created xsi:type="dcterms:W3CDTF">2016-05-13T09:19:00Z</dcterms:created>
  <dcterms:modified xsi:type="dcterms:W3CDTF">2016-05-13T15:50:00Z</dcterms:modified>
</cp:coreProperties>
</file>